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การรับแจ้งการย้ายเข้า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หรือผู้ที่ได้รับมอบหมาย</w:t>
        <w:br/>
        <w:t xml:space="preserve"/>
        <w:br/>
        <w:t xml:space="preserve">2. ระยะเวลาการแจ้ง ภายใน ๑๕ วันนับแต่วันที่ย้ายเข้า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 หรือสำนักทะเบียนท้องถิ่น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(แห่งท้องที่ที่บ้านหลังที่ย้ายเข้าตั้งอยู่)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(เจ้าบ้านที่ประสงค์จะย้ายเข้า)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(ของผู้ย้ายที่อยู่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(ที่ประสงค์จะย้ายเข้า)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ใบรับแจ้งการย้ายที่อยู่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(ที่ได้รับมาจากการย้ายออก ซึ่งเจ้าบ้านได้ลงชื่อยินยอมให้ย้ายเข้า)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การรับแจ้งการย้ายเข้า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15/07/2015 14:48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